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74108E" w:rsidRPr="003912AA" w:rsidRDefault="0074108E" w:rsidP="0074108E">
      <w:pPr>
        <w:shd w:val="clear" w:color="auto" w:fill="FFFFFF"/>
        <w:jc w:val="both"/>
        <w:rPr>
          <w:rFonts w:ascii="Arial" w:eastAsia="Times New Roman" w:hAnsi="Arial" w:cs="Arial"/>
          <w:b/>
        </w:rPr>
      </w:pPr>
      <w:r w:rsidRPr="003912AA">
        <w:rPr>
          <w:rFonts w:ascii="Arial" w:eastAsia="Times New Roman" w:hAnsi="Arial" w:cs="Arial"/>
          <w:b/>
        </w:rPr>
        <w:t>CARCERI CO</w:t>
      </w:r>
      <w:r>
        <w:rPr>
          <w:rFonts w:ascii="Arial" w:eastAsia="Times New Roman" w:hAnsi="Arial" w:cs="Arial"/>
          <w:b/>
        </w:rPr>
        <w:t>.</w:t>
      </w:r>
      <w:r w:rsidRPr="003912AA">
        <w:rPr>
          <w:rFonts w:ascii="Arial" w:eastAsia="Times New Roman" w:hAnsi="Arial" w:cs="Arial"/>
          <w:b/>
        </w:rPr>
        <w:t>S</w:t>
      </w:r>
      <w:r>
        <w:rPr>
          <w:rFonts w:ascii="Arial" w:eastAsia="Times New Roman" w:hAnsi="Arial" w:cs="Arial"/>
          <w:b/>
        </w:rPr>
        <w:t>.P: “</w:t>
      </w:r>
      <w:r w:rsidRPr="003912AA">
        <w:rPr>
          <w:rFonts w:ascii="Arial" w:eastAsia="Times New Roman" w:hAnsi="Arial" w:cs="Arial"/>
          <w:b/>
        </w:rPr>
        <w:t>RIDICOLI I DATI DI BASENTINI AL PARLAMENTO ITALIANO</w:t>
      </w:r>
      <w:r>
        <w:rPr>
          <w:rFonts w:ascii="Arial" w:eastAsia="Times New Roman" w:hAnsi="Arial" w:cs="Arial"/>
          <w:b/>
        </w:rPr>
        <w:t>”</w:t>
      </w:r>
      <w:r w:rsidRPr="003912AA">
        <w:rPr>
          <w:rFonts w:ascii="Arial" w:eastAsia="Times New Roman" w:hAnsi="Arial" w:cs="Arial"/>
          <w:b/>
        </w:rPr>
        <w:t xml:space="preserve">  </w:t>
      </w:r>
    </w:p>
    <w:p w:rsidR="0074108E" w:rsidRDefault="0074108E" w:rsidP="0074108E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74108E" w:rsidRDefault="0074108E" w:rsidP="0074108E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 Coordinamento sindacale penitenziario contesta le </w:t>
      </w:r>
      <w:r w:rsidRPr="00D06D47">
        <w:rPr>
          <w:rFonts w:ascii="Arial" w:eastAsia="Times New Roman" w:hAnsi="Arial" w:cs="Arial"/>
        </w:rPr>
        <w:t>dichiarazion</w:t>
      </w:r>
      <w:r>
        <w:rPr>
          <w:rFonts w:ascii="Arial" w:eastAsia="Times New Roman" w:hAnsi="Arial" w:cs="Arial"/>
        </w:rPr>
        <w:t>i</w:t>
      </w:r>
      <w:r w:rsidRPr="00D06D47">
        <w:rPr>
          <w:rFonts w:ascii="Arial" w:eastAsia="Times New Roman" w:hAnsi="Arial" w:cs="Arial"/>
        </w:rPr>
        <w:t xml:space="preserve"> res</w:t>
      </w:r>
      <w:r>
        <w:rPr>
          <w:rFonts w:ascii="Arial" w:eastAsia="Times New Roman" w:hAnsi="Arial" w:cs="Arial"/>
        </w:rPr>
        <w:t>e nei giorni scorsi dal</w:t>
      </w:r>
      <w:r w:rsidRPr="00D06D47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Capo </w:t>
      </w:r>
      <w:r w:rsidRPr="00D06D47">
        <w:rPr>
          <w:rFonts w:ascii="Arial" w:eastAsia="Times New Roman" w:hAnsi="Arial" w:cs="Arial"/>
        </w:rPr>
        <w:t xml:space="preserve">del Dipartimento dell'Amministrazione Penitenziaria </w:t>
      </w:r>
      <w:r>
        <w:rPr>
          <w:rFonts w:ascii="Arial" w:eastAsia="Times New Roman" w:hAnsi="Arial" w:cs="Arial"/>
        </w:rPr>
        <w:t xml:space="preserve">in riferimento alla </w:t>
      </w:r>
      <w:r w:rsidRPr="00D06D47">
        <w:rPr>
          <w:rFonts w:ascii="Arial" w:eastAsia="Times New Roman" w:hAnsi="Arial" w:cs="Arial"/>
        </w:rPr>
        <w:t xml:space="preserve">capienza tollerabile </w:t>
      </w:r>
      <w:r>
        <w:rPr>
          <w:rFonts w:ascii="Arial" w:eastAsia="Times New Roman" w:hAnsi="Arial" w:cs="Arial"/>
        </w:rPr>
        <w:t>delle carceri italiane rispetto a q</w:t>
      </w:r>
      <w:r w:rsidRPr="00D06D47">
        <w:rPr>
          <w:rFonts w:ascii="Arial" w:eastAsia="Times New Roman" w:hAnsi="Arial" w:cs="Arial"/>
        </w:rPr>
        <w:t>uell</w:t>
      </w:r>
      <w:r>
        <w:rPr>
          <w:rFonts w:ascii="Arial" w:eastAsia="Times New Roman" w:hAnsi="Arial" w:cs="Arial"/>
        </w:rPr>
        <w:t>e</w:t>
      </w:r>
      <w:r w:rsidRPr="00D06D47">
        <w:rPr>
          <w:rFonts w:ascii="Arial" w:eastAsia="Times New Roman" w:hAnsi="Arial" w:cs="Arial"/>
        </w:rPr>
        <w:t xml:space="preserve"> regolamentar</w:t>
      </w:r>
      <w:r>
        <w:rPr>
          <w:rFonts w:ascii="Arial" w:eastAsia="Times New Roman" w:hAnsi="Arial" w:cs="Arial"/>
        </w:rPr>
        <w:t>i</w:t>
      </w:r>
      <w:r w:rsidRPr="00D06D47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nonchè</w:t>
      </w:r>
      <w:r w:rsidRPr="00D06D47">
        <w:rPr>
          <w:rFonts w:ascii="Arial" w:eastAsia="Times New Roman" w:hAnsi="Arial" w:cs="Arial"/>
        </w:rPr>
        <w:t xml:space="preserve">  dotaz</w:t>
      </w:r>
      <w:r>
        <w:rPr>
          <w:rFonts w:ascii="Arial" w:eastAsia="Times New Roman" w:hAnsi="Arial" w:cs="Arial"/>
        </w:rPr>
        <w:t>i</w:t>
      </w:r>
      <w:r w:rsidRPr="00D06D47">
        <w:rPr>
          <w:rFonts w:ascii="Arial" w:eastAsia="Times New Roman" w:hAnsi="Arial" w:cs="Arial"/>
        </w:rPr>
        <w:t xml:space="preserve">oni organiche </w:t>
      </w:r>
      <w:r>
        <w:rPr>
          <w:rFonts w:ascii="Arial" w:eastAsia="Times New Roman" w:hAnsi="Arial" w:cs="Arial"/>
        </w:rPr>
        <w:t>del</w:t>
      </w:r>
      <w:r w:rsidRPr="00D06D47">
        <w:rPr>
          <w:rFonts w:ascii="Arial" w:eastAsia="Times New Roman" w:hAnsi="Arial" w:cs="Arial"/>
        </w:rPr>
        <w:t xml:space="preserve"> Corpo </w:t>
      </w:r>
      <w:r>
        <w:rPr>
          <w:rFonts w:ascii="Arial" w:eastAsia="Times New Roman" w:hAnsi="Arial" w:cs="Arial"/>
        </w:rPr>
        <w:t>di p</w:t>
      </w:r>
      <w:r w:rsidRPr="00D06D47">
        <w:rPr>
          <w:rFonts w:ascii="Arial" w:eastAsia="Times New Roman" w:hAnsi="Arial" w:cs="Arial"/>
        </w:rPr>
        <w:t xml:space="preserve">olizia </w:t>
      </w:r>
      <w:r>
        <w:rPr>
          <w:rFonts w:ascii="Arial" w:eastAsia="Times New Roman" w:hAnsi="Arial" w:cs="Arial"/>
        </w:rPr>
        <w:t>p</w:t>
      </w:r>
      <w:r w:rsidRPr="00D06D47">
        <w:rPr>
          <w:rFonts w:ascii="Arial" w:eastAsia="Times New Roman" w:hAnsi="Arial" w:cs="Arial"/>
        </w:rPr>
        <w:t>enitenziaria</w:t>
      </w:r>
      <w:r>
        <w:rPr>
          <w:rFonts w:ascii="Arial" w:eastAsia="Times New Roman" w:hAnsi="Arial" w:cs="Arial"/>
        </w:rPr>
        <w:t xml:space="preserve">. “La </w:t>
      </w:r>
      <w:r w:rsidRPr="00D06D47">
        <w:rPr>
          <w:rFonts w:ascii="Arial" w:eastAsia="Times New Roman" w:hAnsi="Arial" w:cs="Arial"/>
        </w:rPr>
        <w:t>capienza regolamentare è quella dettata dalle regole esistenti,</w:t>
      </w:r>
      <w:r>
        <w:rPr>
          <w:rFonts w:ascii="Arial" w:eastAsia="Times New Roman" w:hAnsi="Arial" w:cs="Arial"/>
        </w:rPr>
        <w:t xml:space="preserve">  </w:t>
      </w:r>
      <w:r w:rsidRPr="00D06D47">
        <w:rPr>
          <w:rFonts w:ascii="Arial" w:eastAsia="Times New Roman" w:hAnsi="Arial" w:cs="Arial"/>
        </w:rPr>
        <w:t xml:space="preserve">quella tollerabile </w:t>
      </w:r>
      <w:r>
        <w:rPr>
          <w:rFonts w:ascii="Arial" w:eastAsia="Times New Roman" w:hAnsi="Arial" w:cs="Arial"/>
        </w:rPr>
        <w:t xml:space="preserve">secondo il segretario nazionale del Co.s.p. Domenico Mastrulli “è </w:t>
      </w:r>
      <w:r w:rsidRPr="00D06D47">
        <w:rPr>
          <w:rFonts w:ascii="Arial" w:eastAsia="Times New Roman" w:hAnsi="Arial" w:cs="Arial"/>
        </w:rPr>
        <w:t>una</w:t>
      </w:r>
      <w:r>
        <w:rPr>
          <w:rFonts w:ascii="Arial" w:eastAsia="Times New Roman" w:hAnsi="Arial" w:cs="Arial"/>
        </w:rPr>
        <w:t xml:space="preserve"> semplice</w:t>
      </w:r>
      <w:r w:rsidRPr="00D06D47">
        <w:rPr>
          <w:rFonts w:ascii="Arial" w:eastAsia="Times New Roman" w:hAnsi="Arial" w:cs="Arial"/>
        </w:rPr>
        <w:t xml:space="preserve"> invenzione per nascondere sotto il tappeto </w:t>
      </w:r>
      <w:r>
        <w:rPr>
          <w:rFonts w:ascii="Arial" w:eastAsia="Times New Roman" w:hAnsi="Arial" w:cs="Arial"/>
        </w:rPr>
        <w:t xml:space="preserve"> la drammatica situazione esistente nei 160 penitenziari italiani </w:t>
      </w:r>
      <w:r w:rsidRPr="00D06D47">
        <w:rPr>
          <w:rFonts w:ascii="Arial" w:eastAsia="Times New Roman" w:hAnsi="Arial" w:cs="Arial"/>
        </w:rPr>
        <w:t>mal mess</w:t>
      </w:r>
      <w:r>
        <w:rPr>
          <w:rFonts w:ascii="Arial" w:eastAsia="Times New Roman" w:hAnsi="Arial" w:cs="Arial"/>
        </w:rPr>
        <w:t>i</w:t>
      </w:r>
      <w:r w:rsidRPr="00D06D47">
        <w:rPr>
          <w:rFonts w:ascii="Arial" w:eastAsia="Times New Roman" w:hAnsi="Arial" w:cs="Arial"/>
        </w:rPr>
        <w:t xml:space="preserve"> e mal gestit</w:t>
      </w:r>
      <w:r>
        <w:rPr>
          <w:rFonts w:ascii="Arial" w:eastAsia="Times New Roman" w:hAnsi="Arial" w:cs="Arial"/>
        </w:rPr>
        <w:t>i</w:t>
      </w:r>
      <w:r w:rsidRPr="00D06D47">
        <w:rPr>
          <w:rFonts w:ascii="Arial" w:eastAsia="Times New Roman" w:hAnsi="Arial" w:cs="Arial"/>
        </w:rPr>
        <w:t xml:space="preserve">. Se è vero che la capienza tollerabile stimata dallo steso DAP </w:t>
      </w:r>
      <w:r>
        <w:rPr>
          <w:rFonts w:ascii="Arial" w:eastAsia="Times New Roman" w:hAnsi="Arial" w:cs="Arial"/>
        </w:rPr>
        <w:t>è di 51mila</w:t>
      </w:r>
      <w:r w:rsidRPr="00D06D47">
        <w:rPr>
          <w:rFonts w:ascii="Arial" w:eastAsia="Times New Roman" w:hAnsi="Arial" w:cs="Arial"/>
        </w:rPr>
        <w:t xml:space="preserve"> posti</w:t>
      </w:r>
      <w:r>
        <w:rPr>
          <w:rFonts w:ascii="Arial" w:eastAsia="Times New Roman" w:hAnsi="Arial" w:cs="Arial"/>
        </w:rPr>
        <w:t xml:space="preserve"> rispetto a quella attuale che conta oltre 60mila detenuti  </w:t>
      </w:r>
      <w:r w:rsidRPr="00D06D47">
        <w:rPr>
          <w:rFonts w:ascii="Arial" w:eastAsia="Times New Roman" w:hAnsi="Arial" w:cs="Arial"/>
        </w:rPr>
        <w:t xml:space="preserve">c'é poco da </w:t>
      </w:r>
      <w:r>
        <w:rPr>
          <w:rFonts w:ascii="Arial" w:eastAsia="Times New Roman" w:hAnsi="Arial" w:cs="Arial"/>
        </w:rPr>
        <w:t xml:space="preserve">aggiungere  in una disquisizione tra spazio a disposizione, se di 9 o di 3 metri quadrati”.  “Tutti conoscono la realtà carceraria, il sovraffollamento, le condizioni pietose delle celle e lo stato delle suppellettili”.  Dal governo del cambiamento, di cambiamenti non ne vediamo alcuno. </w:t>
      </w:r>
      <w:r w:rsidRPr="00D06D47">
        <w:rPr>
          <w:rFonts w:ascii="Arial" w:eastAsia="Times New Roman" w:hAnsi="Arial" w:cs="Arial"/>
        </w:rPr>
        <w:t>I dati sugli eventi critici parlano da soli</w:t>
      </w:r>
      <w:r>
        <w:rPr>
          <w:rFonts w:ascii="Arial" w:eastAsia="Times New Roman" w:hAnsi="Arial" w:cs="Arial"/>
        </w:rPr>
        <w:t>:</w:t>
      </w:r>
      <w:r w:rsidRPr="00D06D47">
        <w:rPr>
          <w:rFonts w:ascii="Arial" w:eastAsia="Times New Roman" w:hAnsi="Arial" w:cs="Arial"/>
        </w:rPr>
        <w:t xml:space="preserve"> suicidi, minacc</w:t>
      </w:r>
      <w:r>
        <w:rPr>
          <w:rFonts w:ascii="Arial" w:eastAsia="Times New Roman" w:hAnsi="Arial" w:cs="Arial"/>
        </w:rPr>
        <w:t>e</w:t>
      </w:r>
      <w:r w:rsidRPr="00D06D47">
        <w:rPr>
          <w:rFonts w:ascii="Arial" w:eastAsia="Times New Roman" w:hAnsi="Arial" w:cs="Arial"/>
        </w:rPr>
        <w:t xml:space="preserve"> e </w:t>
      </w:r>
      <w:r>
        <w:rPr>
          <w:rFonts w:ascii="Arial" w:eastAsia="Times New Roman" w:hAnsi="Arial" w:cs="Arial"/>
        </w:rPr>
        <w:t xml:space="preserve">aggressioni si ripetono con frequenza quotidiana contro i poliziotti </w:t>
      </w:r>
      <w:r w:rsidRPr="00D06D47">
        <w:rPr>
          <w:rFonts w:ascii="Arial" w:eastAsia="Times New Roman" w:hAnsi="Arial" w:cs="Arial"/>
        </w:rPr>
        <w:t>penitenziari</w:t>
      </w:r>
      <w:r>
        <w:rPr>
          <w:rFonts w:ascii="Arial" w:eastAsia="Times New Roman" w:hAnsi="Arial" w:cs="Arial"/>
        </w:rPr>
        <w:t xml:space="preserve">. All’appello – spiega Mastrulli – mancano 11mila uomini e le promesse fatte finora </w:t>
      </w:r>
      <w:r w:rsidRPr="00D06D47">
        <w:rPr>
          <w:rFonts w:ascii="Arial" w:eastAsia="Times New Roman" w:hAnsi="Arial" w:cs="Arial"/>
        </w:rPr>
        <w:t>smentiscono tutte le dichiaraz</w:t>
      </w:r>
      <w:r>
        <w:rPr>
          <w:rFonts w:ascii="Arial" w:eastAsia="Times New Roman" w:hAnsi="Arial" w:cs="Arial"/>
        </w:rPr>
        <w:t>i</w:t>
      </w:r>
      <w:r w:rsidRPr="00D06D47">
        <w:rPr>
          <w:rFonts w:ascii="Arial" w:eastAsia="Times New Roman" w:hAnsi="Arial" w:cs="Arial"/>
        </w:rPr>
        <w:t xml:space="preserve">oni d'intento </w:t>
      </w:r>
      <w:r>
        <w:rPr>
          <w:rFonts w:ascii="Arial" w:eastAsia="Times New Roman" w:hAnsi="Arial" w:cs="Arial"/>
        </w:rPr>
        <w:t xml:space="preserve">in un crescendo costante di violenza e dalla sempre più scarsa capacità di controllo all’interno dei penitenziari nei quali si introducono cellulari, schede telefoniche e droga. Sono le conseguenze della </w:t>
      </w:r>
      <w:r w:rsidRPr="00D06D47">
        <w:rPr>
          <w:rFonts w:ascii="Arial" w:eastAsia="Times New Roman" w:hAnsi="Arial" w:cs="Arial"/>
        </w:rPr>
        <w:t>grav</w:t>
      </w:r>
      <w:r>
        <w:rPr>
          <w:rFonts w:ascii="Arial" w:eastAsia="Times New Roman" w:hAnsi="Arial" w:cs="Arial"/>
        </w:rPr>
        <w:t>e</w:t>
      </w:r>
      <w:r w:rsidRPr="00D06D47">
        <w:rPr>
          <w:rFonts w:ascii="Arial" w:eastAsia="Times New Roman" w:hAnsi="Arial" w:cs="Arial"/>
        </w:rPr>
        <w:t xml:space="preserve"> carenza di attrezzature e di personale</w:t>
      </w:r>
      <w:r>
        <w:rPr>
          <w:rFonts w:ascii="Arial" w:eastAsia="Times New Roman" w:hAnsi="Arial" w:cs="Arial"/>
        </w:rPr>
        <w:t xml:space="preserve">. </w:t>
      </w:r>
    </w:p>
    <w:p w:rsidR="0074108E" w:rsidRDefault="0074108E" w:rsidP="0074108E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74108E" w:rsidRPr="00D06D47" w:rsidRDefault="0074108E" w:rsidP="0074108E">
      <w:pPr>
        <w:jc w:val="both"/>
        <w:rPr>
          <w:rFonts w:ascii="Arial" w:hAnsi="Arial" w:cs="Arial"/>
        </w:rPr>
      </w:pPr>
    </w:p>
    <w:p w:rsidR="0074108E" w:rsidRDefault="0074108E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bookmarkStart w:id="0" w:name="_GoBack"/>
      <w:bookmarkEnd w:id="0"/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42E" w:rsidRDefault="007A742E" w:rsidP="0053601D">
      <w:r>
        <w:separator/>
      </w:r>
    </w:p>
  </w:endnote>
  <w:endnote w:type="continuationSeparator" w:id="0">
    <w:p w:rsidR="007A742E" w:rsidRDefault="007A742E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E2671D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42E" w:rsidRDefault="007A742E" w:rsidP="0053601D">
      <w:r>
        <w:separator/>
      </w:r>
    </w:p>
  </w:footnote>
  <w:footnote w:type="continuationSeparator" w:id="0">
    <w:p w:rsidR="007A742E" w:rsidRDefault="007A742E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E2671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E2671D" w:rsidP="00EF3131">
    <w:pPr>
      <w:pStyle w:val="Pidipagina"/>
      <w:tabs>
        <w:tab w:val="clear" w:pos="4819"/>
        <w:tab w:val="center" w:pos="3544"/>
      </w:tabs>
    </w:pPr>
    <w:r w:rsidRPr="00E2671D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E2671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42AD"/>
    <w:rsid w:val="005266AC"/>
    <w:rsid w:val="00530E3F"/>
    <w:rsid w:val="00533718"/>
    <w:rsid w:val="0053432C"/>
    <w:rsid w:val="00534C1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5F518F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108E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A742E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2C6B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441B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2671D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7E771-C3FF-4A77-A785-E859998F8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2019-02-09T17:13:00Z</dcterms:created>
  <dcterms:modified xsi:type="dcterms:W3CDTF">2019-02-09T17:13:00Z</dcterms:modified>
</cp:coreProperties>
</file>